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jc w:val="center"/>
        <w:rPr>
          <w:rFonts w:hint="eastAsia" w:ascii="微软雅黑" w:hAnsi="微软雅黑" w:eastAsia="微软雅黑" w:cs="微软雅黑"/>
          <w:b/>
          <w:color w:val="811F1C"/>
          <w:kern w:val="0"/>
          <w:sz w:val="30"/>
          <w:szCs w:val="30"/>
        </w:rPr>
      </w:pPr>
      <w:r>
        <w:rPr>
          <w:rFonts w:hint="eastAsia" w:ascii="微软雅黑" w:hAnsi="微软雅黑" w:eastAsia="微软雅黑" w:cs="微软雅黑"/>
          <w:b/>
          <w:color w:val="811F1C"/>
          <w:kern w:val="0"/>
          <w:sz w:val="30"/>
          <w:szCs w:val="30"/>
        </w:rPr>
        <w:t>20</w:t>
      </w:r>
      <w:r>
        <w:rPr>
          <w:rFonts w:hint="eastAsia" w:ascii="微软雅黑" w:hAnsi="微软雅黑" w:eastAsia="微软雅黑" w:cs="微软雅黑"/>
          <w:b/>
          <w:color w:val="811F1C"/>
          <w:kern w:val="0"/>
          <w:sz w:val="30"/>
          <w:szCs w:val="30"/>
          <w:lang w:val="en-US" w:eastAsia="zh-CN"/>
        </w:rPr>
        <w:t>20</w:t>
      </w:r>
      <w:r>
        <w:rPr>
          <w:rFonts w:hint="eastAsia" w:ascii="微软雅黑" w:hAnsi="微软雅黑" w:eastAsia="微软雅黑" w:cs="微软雅黑"/>
          <w:b/>
          <w:color w:val="811F1C"/>
          <w:kern w:val="0"/>
          <w:sz w:val="30"/>
          <w:szCs w:val="30"/>
        </w:rPr>
        <w:t>年广东碧桂园职业学院自主招生（专业学院）考试</w:t>
      </w:r>
    </w:p>
    <w:p>
      <w:pPr>
        <w:widowControl/>
        <w:spacing w:line="293" w:lineRule="atLeast"/>
        <w:jc w:val="center"/>
        <w:rPr>
          <w:rFonts w:hint="eastAsia" w:ascii="微软雅黑" w:hAnsi="微软雅黑" w:eastAsia="微软雅黑" w:cs="微软雅黑"/>
          <w:color w:val="000000"/>
          <w:kern w:val="0"/>
          <w:sz w:val="36"/>
          <w:szCs w:val="36"/>
        </w:rPr>
      </w:pPr>
    </w:p>
    <w:p>
      <w:pPr>
        <w:widowControl/>
        <w:spacing w:line="293" w:lineRule="atLeast"/>
        <w:jc w:val="center"/>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36"/>
          <w:szCs w:val="36"/>
        </w:rPr>
        <w:t>学前教育专业考试大纲</w:t>
      </w:r>
    </w:p>
    <w:p>
      <w:pPr>
        <w:widowControl/>
        <w:spacing w:line="500" w:lineRule="atLeast"/>
        <w:jc w:val="center"/>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8"/>
          <w:szCs w:val="28"/>
        </w:rPr>
        <w:t>（面向中职学校20</w:t>
      </w:r>
      <w:r>
        <w:rPr>
          <w:rFonts w:hint="eastAsia" w:ascii="微软雅黑" w:hAnsi="微软雅黑" w:eastAsia="微软雅黑" w:cs="微软雅黑"/>
          <w:color w:val="000000"/>
          <w:kern w:val="0"/>
          <w:sz w:val="28"/>
          <w:szCs w:val="28"/>
          <w:lang w:val="en-US" w:eastAsia="zh-CN"/>
        </w:rPr>
        <w:t>20</w:t>
      </w:r>
      <w:r>
        <w:rPr>
          <w:rFonts w:hint="eastAsia" w:ascii="微软雅黑" w:hAnsi="微软雅黑" w:eastAsia="微软雅黑" w:cs="微软雅黑"/>
          <w:color w:val="000000"/>
          <w:kern w:val="0"/>
          <w:sz w:val="28"/>
          <w:szCs w:val="28"/>
        </w:rPr>
        <w:t>年学前教育专业应届毕业生招生）</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19"/>
          <w:szCs w:val="19"/>
        </w:rPr>
        <w:t> </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依据《广东省教育厅关于做好</w:t>
      </w:r>
      <w:r>
        <w:rPr>
          <w:rFonts w:hint="eastAsia" w:ascii="微软雅黑" w:hAnsi="微软雅黑" w:eastAsia="微软雅黑" w:cs="微软雅黑"/>
          <w:color w:val="000000"/>
          <w:kern w:val="0"/>
          <w:sz w:val="24"/>
          <w:lang w:eastAsia="zh-CN"/>
        </w:rPr>
        <w:t>2020年</w:t>
      </w:r>
      <w:r>
        <w:rPr>
          <w:rFonts w:hint="eastAsia" w:ascii="微软雅黑" w:hAnsi="微软雅黑" w:eastAsia="微软雅黑" w:cs="微软雅黑"/>
          <w:color w:val="000000"/>
          <w:kern w:val="0"/>
          <w:sz w:val="24"/>
        </w:rPr>
        <w:t>高职学前教育专业学院试点工作的通知》</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lang w:val="en-US" w:eastAsia="zh-CN"/>
        </w:rPr>
        <w:t>粤教考函[2020]1号）</w:t>
      </w:r>
      <w:r>
        <w:rPr>
          <w:rFonts w:hint="eastAsia" w:ascii="微软雅黑" w:hAnsi="微软雅黑" w:eastAsia="微软雅黑" w:cs="微软雅黑"/>
          <w:color w:val="000000"/>
          <w:kern w:val="0"/>
          <w:sz w:val="24"/>
        </w:rPr>
        <w:t>要求，报考我院学前教育专业的考生，实行“文化基础（含综合文化知识和专业综合理论）+职业技能”的考核方式。依据教育部中等职业学校学前教育专业教学标准和中等职业学校学前教育专业教学指导方案，制定本考试大纲。</w:t>
      </w:r>
      <w:bookmarkStart w:id="0" w:name="_GoBack"/>
      <w:bookmarkEnd w:id="0"/>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一、考试性质和目的</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学前教育专业自主招生考试方式是广东省教育厅的原则要求，考生的成绩是我院学前教育专业公平、公正、公开和择优录取考生的基本依据，目的是考核考生是否具备进入广东碧桂园职业学院学前教育专业学院继续学习深造的专业基础理论和技能。</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二、考试内容与考试方法</w:t>
      </w:r>
    </w:p>
    <w:p>
      <w:pPr>
        <w:widowControl/>
        <w:spacing w:line="500" w:lineRule="atLeast"/>
        <w:ind w:firstLine="439"/>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（一）考试内容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学前教育专业自主招生考试内容包括综合文化知识、专业综合理论和职业技能，综合文化知识、专业综合理论、职业技能的权重比例为4:3:3，分值为《综合文化知识》200分、《专业综合理论》150分、《职业技能》150分（含主试120分，加试30分）。</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（二）</w:t>
      </w:r>
      <w:r>
        <w:rPr>
          <w:rFonts w:hint="eastAsia" w:ascii="微软雅黑" w:hAnsi="微软雅黑" w:eastAsia="微软雅黑" w:cs="微软雅黑"/>
          <w:b/>
          <w:color w:val="000000"/>
          <w:kern w:val="0"/>
          <w:sz w:val="24"/>
        </w:rPr>
        <w:t>考试方式</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综合文化知识》和《专业综合理论》采用闭卷考试，《职业技能》包括声乐、器乐、舞蹈、语言和美术五项，采用面试方式进行考核。面试由考生任选五项中的一项作为主试，另选一项作为加试。声乐为独唱考试形式（含各种唱法）、乐器为独奏考试形式（含各种器乐独奏）、舞蹈为独舞表演考试形式(含各类型舞蹈)、语言为故事创编及表演考试形式、美术为儿童画作品创作（构图、比例、造型、结构、内容表达、色彩搭配等）。</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三、考试大纲</w:t>
      </w:r>
    </w:p>
    <w:p>
      <w:pPr>
        <w:widowControl/>
        <w:spacing w:line="520" w:lineRule="atLeast"/>
        <w:ind w:firstLine="56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8"/>
          <w:szCs w:val="28"/>
        </w:rPr>
        <w:t>（一）综合文化知识</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1.考试内容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文化综合理论的考试参照教育部2009年颁发的《中等职业学校公共基础课程教学大纲》（主要是语文、英语）和2008年颁发的《中等职业学校德育课课程教学大纲》的规定为依据，按照粤教职函【2012】2号文的要求，考试内容突出对自然和人文科学基本知识、职业道德基本要求、人际交往基本常识、写作基本能力等应用型人才必备的实用性知识的考查，检测考生日常学习中的知识和能力水平与日常知识和能力的有效积累。</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2.试卷分值、考试时间、考试形式</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（1）分值结构：满分200分，其中语文100分，英语60分，德育40分。</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（2）考试时间：120分钟。</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（3）考试形式：笔试/闭卷。</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3.具体要求</w:t>
      </w:r>
    </w:p>
    <w:p>
      <w:pPr>
        <w:widowControl/>
        <w:spacing w:line="500" w:lineRule="atLeast"/>
        <w:ind w:firstLine="354"/>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（1）语文</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以《中等职业学校语文教学大纲》的规定为依据，确定考试范围和考试内容，重点是考查考生对语文基础知识的应用能力。</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1）语言知识与应用</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①识记现代汉语普通话的字音。</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②识记现代汉字常用字的字形。</w:t>
      </w:r>
      <w:r>
        <w:rPr>
          <w:rFonts w:hint="eastAsia" w:ascii="微软雅黑" w:hAnsi="微软雅黑" w:eastAsia="微软雅黑" w:cs="微软雅黑"/>
          <w:color w:val="000000"/>
          <w:kern w:val="0"/>
          <w:sz w:val="19"/>
          <w:szCs w:val="19"/>
        </w:rPr>
        <w:t> </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③正确使用词语（包括熟语）。</w:t>
      </w:r>
      <w:r>
        <w:rPr>
          <w:rFonts w:hint="eastAsia" w:ascii="微软雅黑" w:hAnsi="微软雅黑" w:eastAsia="微软雅黑" w:cs="微软雅黑"/>
          <w:color w:val="000000"/>
          <w:kern w:val="0"/>
          <w:sz w:val="19"/>
          <w:szCs w:val="19"/>
        </w:rPr>
        <w:t> </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④辨析并修改病句：病句类型：搭配不当、成分残缺或赘余、语序不当、结构混乱、关联词语运用不当、表意不明、不合逻辑。</w:t>
      </w:r>
      <w:r>
        <w:rPr>
          <w:rFonts w:hint="eastAsia" w:ascii="微软雅黑" w:hAnsi="微软雅黑" w:eastAsia="微软雅黑" w:cs="微软雅黑"/>
          <w:color w:val="000000"/>
          <w:kern w:val="0"/>
          <w:sz w:val="19"/>
          <w:szCs w:val="19"/>
        </w:rPr>
        <w:t> </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⑤正确使用标点符号：句号、问号、叹号、逗号、顿号、分号、冒号、引号、括号、书名号、破折号、省略号、连接号、间隔号和着重号。</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⑥辨析并运用常见的修辞方法：比喻、借代、比拟、夸张、对偶、排比、反复、设问、反问。</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2)古代诗文阅读</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19"/>
          <w:szCs w:val="19"/>
        </w:rPr>
        <w:t> </w:t>
      </w:r>
      <w:r>
        <w:rPr>
          <w:rFonts w:hint="eastAsia" w:ascii="微软雅黑" w:hAnsi="微软雅黑" w:eastAsia="微软雅黑" w:cs="微软雅黑"/>
          <w:color w:val="000000"/>
          <w:kern w:val="0"/>
          <w:sz w:val="24"/>
        </w:rPr>
        <w:t>阅读浅易的古代诗文。古代诗文阅读材料选自课外。</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①理解常见文言实词在文中的含义；</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②理解与现代汉语不同的文言句式和用法；</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③理解并翻译文中的句子；</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④归纳内容要点，概括中心意思；</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⑤分析概括作者在文中的观点态度；</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⑥鉴赏文学作品的形象、语言和表达技巧；</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⑦默写常见的名句、名段和名篇（见“古诗文背诵篇目”</w:t>
      </w:r>
      <w:r>
        <w:rPr>
          <w:rFonts w:hint="eastAsia" w:ascii="微软雅黑" w:hAnsi="微软雅黑" w:eastAsia="微软雅黑" w:cs="微软雅黑"/>
          <w:color w:val="000000"/>
          <w:kern w:val="0"/>
          <w:sz w:val="19"/>
          <w:szCs w:val="19"/>
        </w:rPr>
        <w:t> </w:t>
      </w:r>
      <w:r>
        <w:rPr>
          <w:rFonts w:hint="eastAsia" w:ascii="微软雅黑" w:hAnsi="微软雅黑" w:eastAsia="微软雅黑" w:cs="微软雅黑"/>
          <w:color w:val="000000"/>
          <w:kern w:val="0"/>
          <w:sz w:val="24"/>
        </w:rPr>
        <w:t>）。</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3）现代文阅读</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①现代文阅读材料选自课外；</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②理解文中重要词语的含义；</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③理解文中重要句子的含义；</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④筛选并整合文中的信息；</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⑤分析文章的结构，把握文章的思路；</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⑥归纳文章的内容要点，概括中心意思；</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⑦分析概括作者在文中的观点态度；</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⑧评价文章的思想内容；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⑨鉴赏文学作品中的形象、语言和表达技巧。</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4) 语言表达与运用</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①掌握常见的语言表达技能，语言表达简明、连贯、得体；</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②能写常用应用文；</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③能写记叙文、议论文、说明文。</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5）作文考试的要求分为基础和发展两个等级</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①基础等级</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a.符合题意；b.符合文体要求；c.思想健康，感情真挚；d.中心明确，内容真实；e.结构完整，语言通顺；f.书写规范，标点正确。</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②发展等级</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a.深刻：透过现象深入本质，揭示问题产生的原因，观点具有启发作用；b.丰富：材料丰富，形象丰满，意境深远；c.有文采：词语生动，句式灵活，善于运用修辞手法，文句有意蕴；d.有创新：见解新颖，材料新鲜，构思精巧，推理想象有独到之处，有个性特征。</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6)试卷分值分配</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语文科占全卷100分，其中：语言知识和语言表达占25分，现代文阅读占20分，语文常识问答占25分，写作占30分。</w:t>
      </w:r>
    </w:p>
    <w:p>
      <w:pPr>
        <w:widowControl/>
        <w:spacing w:line="500" w:lineRule="atLeast"/>
        <w:ind w:firstLine="470"/>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2.英语</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(1)考试内容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试卷有三部分组成：（1）词汇与结构；（2）阅读理解；（3）书面表达</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第一部分主要测试英语词汇和基础语法知识及其应用，第二部分主要测试考生从书面文字材料获取信息的能力，第三部分主要测试考生套写应用性短文、填写英文表格或翻译简短的实用性文字的能力。</w:t>
      </w:r>
      <w:r>
        <w:rPr>
          <w:rFonts w:hint="eastAsia" w:ascii="微软雅黑" w:hAnsi="微软雅黑" w:eastAsia="微软雅黑" w:cs="微软雅黑"/>
          <w:color w:val="000000"/>
          <w:kern w:val="0"/>
          <w:sz w:val="24"/>
        </w:rPr>
        <w:br w:type="textWrapping"/>
      </w:r>
      <w:r>
        <w:rPr>
          <w:rFonts w:hint="eastAsia" w:ascii="微软雅黑" w:hAnsi="微软雅黑" w:eastAsia="微软雅黑" w:cs="微软雅黑"/>
          <w:color w:val="000000"/>
          <w:kern w:val="0"/>
          <w:sz w:val="24"/>
        </w:rPr>
        <w:t>    ①词汇与结构</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共15小题。每小题为一个不完整的句子，考生在理解的基础上从所提供的四个选项中选出一个最佳选项。本部分测试限于中等职业学校英语教学大纲规定的有关词汇和语法知识的范围。</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②阅读理解</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共10小题。要求考生阅读两篇短文，每篇短文后有5个问题或留有空白处的句子。考生根据短文内容从所给的选项中选出能回答问题或填入句子空白处的最佳选项。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考生应能：</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a理解主旨意义；</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b.理解文中的具体信息；</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c.对所读内容做出简单判断和推理；</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d.理解作者的意图、观点和态度。</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③写作表达</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共一篇。要求考生根据考题提供的信息，按照常见英语应用文格式，用英语撰写一篇字数为40个左右的作文。测试的应用文题材包括各类信函、电子邮件、通知、便条、个人履历等。</w:t>
      </w:r>
    </w:p>
    <w:p>
      <w:pPr>
        <w:widowControl/>
        <w:spacing w:line="500" w:lineRule="atLeast"/>
        <w:ind w:firstLine="47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(2)试卷分值分配</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英语科占全卷60分，其中：词汇与结构占20分，阅读理解占20分，书面表达占20分。</w:t>
      </w:r>
    </w:p>
    <w:p>
      <w:pPr>
        <w:widowControl/>
        <w:spacing w:line="500" w:lineRule="atLeast"/>
        <w:ind w:firstLine="361"/>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3.德育</w:t>
      </w:r>
    </w:p>
    <w:p>
      <w:pPr>
        <w:widowControl/>
        <w:shd w:val="clear" w:color="auto" w:fill="FFFFFF"/>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shd w:val="clear" w:color="auto" w:fill="FFFFFF"/>
        </w:rPr>
        <w:t>以《中等职业学校德育课课程教学大纲》的规定为依据，考查考生职业道德及人际交往基本知识的认识、理解能力，以及综合运用该知识分析、解决实际问题的基本思维方法和基本素养。</w:t>
      </w:r>
    </w:p>
    <w:p>
      <w:pPr>
        <w:widowControl/>
        <w:shd w:val="clear" w:color="auto" w:fill="FFFFFF"/>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shd w:val="clear" w:color="auto" w:fill="FFFFFF"/>
        </w:rPr>
        <w:t>(1)考试内容</w:t>
      </w:r>
    </w:p>
    <w:p>
      <w:pPr>
        <w:widowControl/>
        <w:shd w:val="clear" w:color="auto" w:fill="FFFFFF"/>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shd w:val="clear" w:color="auto" w:fill="FFFFFF"/>
        </w:rPr>
        <w:t>1）职业道德</w:t>
      </w:r>
    </w:p>
    <w:p>
      <w:pPr>
        <w:widowControl/>
        <w:shd w:val="clear" w:color="auto" w:fill="FFFFFF"/>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shd w:val="clear" w:color="auto" w:fill="FFFFFF"/>
        </w:rPr>
        <w:t>①职业道德基础知识</w:t>
      </w:r>
    </w:p>
    <w:p>
      <w:pPr>
        <w:widowControl/>
        <w:shd w:val="clear" w:color="auto" w:fill="FFFFFF"/>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shd w:val="clear" w:color="auto" w:fill="FFFFFF"/>
        </w:rPr>
        <w:t>②职业道德规范</w:t>
      </w:r>
    </w:p>
    <w:p>
      <w:pPr>
        <w:widowControl/>
        <w:shd w:val="clear" w:color="auto" w:fill="FFFFFF"/>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shd w:val="clear" w:color="auto" w:fill="FFFFFF"/>
        </w:rPr>
        <w:t>③职业道德行为</w:t>
      </w:r>
    </w:p>
    <w:p>
      <w:pPr>
        <w:widowControl/>
        <w:shd w:val="clear" w:color="auto" w:fill="FFFFFF"/>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shd w:val="clear" w:color="auto" w:fill="FFFFFF"/>
        </w:rPr>
        <w:t>2）人际交往</w:t>
      </w:r>
    </w:p>
    <w:p>
      <w:pPr>
        <w:widowControl/>
        <w:shd w:val="clear" w:color="auto" w:fill="FFFFFF"/>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shd w:val="clear" w:color="auto" w:fill="FFFFFF"/>
        </w:rPr>
        <w:t>①人际交往常识</w:t>
      </w:r>
    </w:p>
    <w:p>
      <w:pPr>
        <w:widowControl/>
        <w:shd w:val="clear" w:color="auto" w:fill="FFFFFF"/>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shd w:val="clear" w:color="auto" w:fill="FFFFFF"/>
        </w:rPr>
        <w:t>②交际礼仪</w:t>
      </w:r>
    </w:p>
    <w:p>
      <w:pPr>
        <w:widowControl/>
        <w:shd w:val="clear" w:color="auto" w:fill="FFFFFF"/>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shd w:val="clear" w:color="auto" w:fill="FFFFFF"/>
        </w:rPr>
        <w:t>③常见的人际关系</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(2)试卷分值分配</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职业素质科占全卷40分，其中：德育基础知识占10分，职业道德占15分，人际交往占15分。</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4.参考书目</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（1）《语文》（基础模块）上册，人民教育出版社，课程教材研究所职业教育课程教材研究开发中心编著。ISBN978-7-107-21985-6。</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（2）《语文》（基础模块）下册，人民教育出版社，课程教材研究所职业教育课程教材研究开发中心编著。ISBN978-7-107-21978-8。</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（3）《英语1（基础模块）》中等职业教育课程改革国家规划新教材第二版, 中等职业学校英语教材编写组</w:t>
      </w:r>
      <w:r>
        <w:rPr>
          <w:rFonts w:hint="eastAsia" w:ascii="微软雅黑" w:hAnsi="微软雅黑" w:eastAsia="微软雅黑" w:cs="微软雅黑"/>
          <w:color w:val="000000"/>
          <w:kern w:val="0"/>
          <w:sz w:val="19"/>
          <w:szCs w:val="19"/>
        </w:rPr>
        <w:t> </w:t>
      </w:r>
      <w:r>
        <w:rPr>
          <w:rFonts w:hint="eastAsia" w:ascii="微软雅黑" w:hAnsi="微软雅黑" w:eastAsia="微软雅黑" w:cs="微软雅黑"/>
          <w:color w:val="000000"/>
          <w:kern w:val="0"/>
          <w:sz w:val="24"/>
        </w:rPr>
        <w:t>，高等教育出版社，2014.</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（4）《英语练习册1（基础模块）》第二版，中等职业学校英语教材编写组，高等教育出版社，2014.</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（5）《职业道德与法律》，张伟主编，高等教育出版社，2013年8月。</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（6）《道德法律与人生》全国中等职业技术学校通用教材德育第二版第一册，中国劳动社会保障出版社，2010.</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（7）《职业道德与职业指导》全国中等职业技术学校通用教材德育第二版第三册，中国劳动社会保障出版社，2010.</w:t>
      </w:r>
    </w:p>
    <w:p>
      <w:pPr>
        <w:widowControl/>
        <w:spacing w:line="500" w:lineRule="atLeast"/>
        <w:ind w:firstLine="275"/>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8"/>
          <w:szCs w:val="28"/>
        </w:rPr>
        <w:t>（二）专业综合理论</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考试范围以广东省中等职业学校学前教育专业教学大纲及其教材为主要参考依据，包括学前儿童卫生与保健、学前儿童发展心理学、学前教育学、幼儿园教育活动设计与指导四门专业核心课程，主要测试考生理解和掌握学前教育有关基本理论、基本知识和基本专业操作的能力，以及综合运用理论知识和解决实际问题的能力。</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考试形式为闭卷笔试，满分150分，考试时间为90分钟。</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1.考试内容和要求</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(1）《学前儿童卫生与保健》</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①学前儿童卫生与保健的概念和意义。</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②人体的基本形态、基本结构。</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③人体的新陈代谢和生理功能调节。</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④幼儿园常见活动对幼儿各大系统和感觉器官进行保育的要求。</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⑤学前儿童生长发育的特点和一般规律。</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⑥学前儿童健康检查的时间、内容和生长发育的评价指标，理解学前儿童生长发育最基本的评价方法。</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⑦营养、营养素、蛋白质的互补作用及合理营养和平衡膳食的含义，理解营养不良对学前儿童生长发育的影响。</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⑧传染病、免疫和预防接种的含义，掌握传染病的基本特征、传染病发生和流行的三个环节以及预防传染病的措施。</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⑨学前儿童安全教育的内容、常规的安全措施及急救原则。</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⑩托幼园所的各项卫生保健制度，重点掌握生活制度的内容及要求。</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(2）《学前儿童心理学》</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①无条件反射、条件反射、注意、无意注意、有意注意、感觉、知觉、感受性、视敏度、方位知觉、时间知觉、记忆、识记、保持、再认、再现、机械识记、意义识记、表象、遗传素质、想象、无意想象、有意想象、再造想象、创造想象、幻想、理想、空想、聚合思维、发散思维、抽象等概念。</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②制约学前儿童心理发展的因素，遗传素质、环境因素、教育因素、主观能动性以及活动在儿童发展过程中的作用。</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③学前儿童观察力的发展特点及其培养方式。</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④幼儿记忆中易出现的问题及教育措施。</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⑤学前儿童口头语言的发展，包括语音、词汇、基本语法结构、口语表达能力的发展。</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⑥学前儿童思维发生和发展的特点和趋势。</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⑦幼儿情绪的社会化内容，学前儿童情绪和情感的培养方法。</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⑧学前儿童社会性发展的特点。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⑨如何根据幼儿气质类型进行教育。</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⑩心理发展的几种主要学说及代表人物：了解成熟学说、行为主义学说、认知发展学说、掌握社会学习论。</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(3）《学前教育学》</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①幼儿教育发展的轨迹，特别是幼儿教育思想发展的脉络。</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②福禄贝尔、蒙台梭利、杜威、皮亚杰、陶行知、陈鹤琴等的教育思想、理论观点。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③我国的教育目的、幼儿园教育目标、幼儿园教育原则及双重任务。</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④幼儿园全面发展教育的内涵和意义，掌握幼儿园体育、智育、德育、美育的目标与内容。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⑤儿童观的概念，掌握现代儿童观的主要内容。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⑥幼儿园环境、幼儿园物质环境、幼儿园精神环境、幼儿园环境创设的原则。</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⑦幼儿园与家庭、社区合作应该注意的问题，掌握幼儿园与家庭、社区合作的内容、方法。</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⑧幼儿园课程、幼儿园教育教学计划、教案。</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⑨幼儿游戏的指导原则并运用游戏理论指导幼儿进行游戏活动。</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⑩学前教育方面的重要文件：《幼儿园工作规程》、《幼儿园教育指导纲要（试行）》、《幼儿园教师专业标准（试行）》、《3-6岁儿童学习与发展指南》的精神和核心内容。</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(4）《幼儿园教育活动设计与指导》</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①幼儿园教育活动设计的含义、原则和基本程序，掌握组织幼儿园教育活动常用的基本方法及运用要点。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②幼儿健康、语言、社会、科学（包括数学认知）、艺术（包括音乐和美术）领域发展的特点，掌握幼儿园各年龄班五大领域活动的目标。</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③组织幼儿园五大领域活动的常用方法。</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④听课的含义、作用及方法，掌握评课的原则、要素。</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⑤幼儿一日活动的主要环节及要求。</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⑥学前儿童绘画能力发展的各个阶段及其特征。</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⑦学前儿童手工造型活动的发展规律。</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⑧学前儿童感知和理解音乐、律动的特点。</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⑨学前儿童守恒概念、归类、排序能力的发展。</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⑩幼儿对几何形体认识和发展的基本规律。</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2.试卷结构</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（1）试卷内容比例</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学前儿童卫生保健约占20%，学前儿童发展心理学约占30%，学前教育学约占30%，幼儿园教育活动设计与指导约占20%。</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（2）试卷题型和比例</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单项选择题约占30%，简答题约占20%，论述题约占10%，分析题约占40%。</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（3）试题难易比例</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较容易题约占60%；中等难度题约占30%；较难题约占10%。</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 3.参考书目</w:t>
      </w:r>
    </w:p>
    <w:p>
      <w:pPr>
        <w:widowControl/>
        <w:spacing w:line="500" w:lineRule="atLeast"/>
        <w:ind w:firstLine="24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（1）《学前教育学》，梁志燊主编，新世纪高等学校教材，2011年1月第3版。ISBN编号: 753612452X</w:t>
      </w:r>
    </w:p>
    <w:p>
      <w:pPr>
        <w:widowControl/>
        <w:spacing w:line="500" w:lineRule="atLeast"/>
        <w:ind w:firstLine="24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（2）《学前教育学》， 李生兰主编，华东师范大学出版社，2014年3月第3版。ISBN编号: 9787561720844</w:t>
      </w:r>
    </w:p>
    <w:p>
      <w:pPr>
        <w:widowControl/>
        <w:spacing w:line="500" w:lineRule="atLeast"/>
        <w:ind w:firstLine="24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（3）学前儿童发展心理学》，周念丽主编，华东师范大学出版社2006年6月第3版。ISBN编号: 9787561721100</w:t>
      </w:r>
    </w:p>
    <w:p>
      <w:pPr>
        <w:widowControl/>
        <w:spacing w:line="500" w:lineRule="atLeast"/>
        <w:ind w:firstLine="24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（4）《幼儿卫生与保健》，陈学冬、梁慧主编，中国建材工业出版社，2017年6月出版。ISBN编号:9787516018774</w:t>
      </w:r>
    </w:p>
    <w:p>
      <w:pPr>
        <w:widowControl/>
        <w:spacing w:line="500" w:lineRule="atLeast"/>
        <w:ind w:firstLine="24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（5）《学前儿童卫生与保健》，唐林兰、于桂萍，教育科学出版社，2013年8月第二版。ISBN编号: 9787305121296</w:t>
      </w:r>
    </w:p>
    <w:p>
      <w:pPr>
        <w:widowControl/>
        <w:spacing w:line="500" w:lineRule="atLeast"/>
        <w:ind w:firstLine="24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（6）《幼儿园教育活动设计与指导》，黄瑾主编， 华东师范大学出版社2014年9月第2版。ISBN编号: 9787561753927</w:t>
      </w:r>
    </w:p>
    <w:p>
      <w:pPr>
        <w:widowControl/>
        <w:spacing w:line="500" w:lineRule="atLeast"/>
        <w:ind w:firstLine="56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8"/>
          <w:szCs w:val="28"/>
        </w:rPr>
        <w:t>（三）职业技能</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职业技能考试包括声乐、器乐、舞蹈、美术、语言等五项内容，考生从中任选一项作为技能考试主考项目（120分），另选一项作为加试项目（30分）。</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1.职业技能主考项目</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（1）声乐</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考试内容及范围</w:t>
      </w:r>
      <w:r>
        <w:rPr>
          <w:rFonts w:hint="eastAsia" w:ascii="微软雅黑" w:hAnsi="微软雅黑" w:eastAsia="微软雅黑" w:cs="微软雅黑"/>
          <w:color w:val="000000"/>
          <w:kern w:val="0"/>
          <w:sz w:val="24"/>
        </w:rPr>
        <w:t>：声乐作品自选，唱法不限（美声、民族、通俗唱法均可），能体现出接受过较正确、规范的声乐训练。</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考核要求</w:t>
      </w:r>
      <w:r>
        <w:rPr>
          <w:rFonts w:hint="eastAsia" w:ascii="微软雅黑" w:hAnsi="微软雅黑" w:eastAsia="微软雅黑" w:cs="微软雅黑"/>
          <w:color w:val="000000"/>
          <w:kern w:val="0"/>
          <w:sz w:val="24"/>
        </w:rPr>
        <w:t>：学前教育专业学生应具备的歌唱嗓音条件和基础演唱能力，有一定的音高、节奏控制把握能力，咬字、吐字较清晰，音色较圆润优美；能运用较正确的演唱方法，声音较统一；能完整、流畅地演唱歌曲；能较好地把握歌曲风格，较准确地体现歌曲思想情感，具有一定的音乐表现力。考试可清唱或自弹自唱，也可带伴奏，每位考生演唱不超过5分钟。</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（2）乐器演奏</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考试内容及范围</w:t>
      </w:r>
      <w:r>
        <w:rPr>
          <w:rFonts w:hint="eastAsia" w:ascii="微软雅黑" w:hAnsi="微软雅黑" w:eastAsia="微软雅黑" w:cs="微软雅黑"/>
          <w:color w:val="000000"/>
          <w:kern w:val="0"/>
          <w:sz w:val="24"/>
        </w:rPr>
        <w:t>：考生演奏钢琴或其它自选乐器。</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考核要求</w:t>
      </w:r>
      <w:r>
        <w:rPr>
          <w:rFonts w:hint="eastAsia" w:ascii="微软雅黑" w:hAnsi="微软雅黑" w:eastAsia="微软雅黑" w:cs="微软雅黑"/>
          <w:color w:val="000000"/>
          <w:kern w:val="0"/>
          <w:sz w:val="24"/>
        </w:rPr>
        <w:t>：考生演奏钢琴或其它自选乐器，演奏作品应体现出学前教育专业学生应具有的器乐基本演奏能力和基本功，能较流畅、完整地完成曲目的演奏；考生演奏能够较准确地体现出作品风格，并有一定的音乐表现能力。考试不带伴奏或播放伴奏带，每位考生演奏不超过5分钟。</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（3）舞蹈</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考试内容及范围</w:t>
      </w:r>
      <w:r>
        <w:rPr>
          <w:rFonts w:hint="eastAsia" w:ascii="微软雅黑" w:hAnsi="微软雅黑" w:eastAsia="微软雅黑" w:cs="微软雅黑"/>
          <w:color w:val="000000"/>
          <w:kern w:val="0"/>
          <w:sz w:val="24"/>
        </w:rPr>
        <w:t>：作品表演、基本功展示。</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考核要求</w:t>
      </w:r>
      <w:r>
        <w:rPr>
          <w:rFonts w:hint="eastAsia" w:ascii="微软雅黑" w:hAnsi="微软雅黑" w:eastAsia="微软雅黑" w:cs="微软雅黑"/>
          <w:color w:val="000000"/>
          <w:kern w:val="0"/>
          <w:sz w:val="24"/>
        </w:rPr>
        <w:t>：自选古典舞、民族民间舞、芭蕾舞、现代舞、爵士舞其中一项，主要考察考生的柔韧性与舞蹈表现力，对作品的理解和音乐的把控。现场音乐自备（MP3格式）、舞蹈服装自备，每位考生表演不超过5分钟。</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（4）美术</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考试内容范围：儿童画作品创作</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评定要点：结合幼儿身心发展阶段性特点，创作生动、有趣、具有教育意义的儿童画。其中构图、比例20%，造型、结构20%，内容表达40%，色彩搭配、晕染20%，考场提供绘图纸，其它绘画工具考生自备，限用铅、水彩、画板或画夹及相关绘画用具。考试时间为120分钟。</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（5）语言</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考试内容及范围：依据给定的主题词编写幼儿故事。</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评定要点：故事内容具有创新性、趣味性和想象力，符合儿童身心发展阶段性特征。艺术形象和故事情节符合3-6岁儿童的理解能力，故事节奏明确，有亮点。有一定的语言组织能力，用适合情境的语言进行故事表达。每位考生表演不超过5分钟。</w:t>
      </w:r>
    </w:p>
    <w:p>
      <w:pPr>
        <w:widowControl/>
        <w:spacing w:line="500" w:lineRule="atLeast"/>
        <w:ind w:firstLine="482"/>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2.专业技能加试</w:t>
      </w:r>
    </w:p>
    <w:p>
      <w:pPr>
        <w:widowControl/>
        <w:spacing w:line="500" w:lineRule="atLeast"/>
        <w:ind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考生在专业五项中任选一项作为技能加试，但不得重复专业技能考试项目，考试内容、范围、要求与专业考试相同。每位考生加试不超过3分钟。</w:t>
      </w:r>
    </w:p>
    <w:p>
      <w:pPr>
        <w:widowControl/>
        <w:spacing w:line="500" w:lineRule="atLeast"/>
        <w:ind w:left="360"/>
        <w:jc w:val="left"/>
        <w:rPr>
          <w:rFonts w:ascii="微软雅黑" w:hAnsi="微软雅黑" w:eastAsia="微软雅黑" w:cs="微软雅黑"/>
          <w:color w:val="000000"/>
          <w:sz w:val="19"/>
          <w:szCs w:val="19"/>
        </w:rPr>
      </w:pPr>
      <w:r>
        <w:rPr>
          <w:rFonts w:hint="eastAsia" w:ascii="微软雅黑" w:hAnsi="微软雅黑" w:eastAsia="微软雅黑" w:cs="微软雅黑"/>
          <w:b/>
          <w:color w:val="000000"/>
          <w:kern w:val="0"/>
          <w:sz w:val="24"/>
        </w:rPr>
        <w:t>3. 参考书目</w:t>
      </w:r>
    </w:p>
    <w:p>
      <w:pPr>
        <w:widowControl/>
        <w:spacing w:line="500" w:lineRule="atLeast"/>
        <w:ind w:left="360"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无</w:t>
      </w:r>
    </w:p>
    <w:p>
      <w:pPr>
        <w:widowControl/>
        <w:spacing w:line="500" w:lineRule="atLeast"/>
        <w:ind w:left="360"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19"/>
          <w:szCs w:val="19"/>
        </w:rPr>
        <w:t> </w:t>
      </w:r>
    </w:p>
    <w:p>
      <w:pPr>
        <w:widowControl/>
        <w:spacing w:line="500" w:lineRule="atLeast"/>
        <w:ind w:left="360"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                                                           广东碧桂园职业学院招就处</w:t>
      </w:r>
    </w:p>
    <w:p>
      <w:pPr>
        <w:widowControl/>
        <w:spacing w:line="500" w:lineRule="atLeast"/>
        <w:ind w:left="360" w:firstLine="480"/>
        <w:jc w:val="left"/>
        <w:rPr>
          <w:rFonts w:ascii="微软雅黑" w:hAnsi="微软雅黑" w:eastAsia="微软雅黑" w:cs="微软雅黑"/>
          <w:color w:val="000000"/>
          <w:sz w:val="19"/>
          <w:szCs w:val="19"/>
        </w:rPr>
      </w:pPr>
      <w:r>
        <w:rPr>
          <w:rFonts w:hint="eastAsia" w:ascii="微软雅黑" w:hAnsi="微软雅黑" w:eastAsia="微软雅黑" w:cs="微软雅黑"/>
          <w:color w:val="000000"/>
          <w:kern w:val="0"/>
          <w:sz w:val="24"/>
        </w:rPr>
        <w:t xml:space="preserve">                                                              </w:t>
      </w:r>
      <w:r>
        <w:rPr>
          <w:rFonts w:hint="eastAsia" w:ascii="微软雅黑" w:hAnsi="微软雅黑" w:eastAsia="微软雅黑" w:cs="微软雅黑"/>
          <w:color w:val="000000"/>
          <w:kern w:val="0"/>
          <w:sz w:val="24"/>
          <w:lang w:eastAsia="zh-CN"/>
        </w:rPr>
        <w:t>2020年</w:t>
      </w:r>
      <w:r>
        <w:rPr>
          <w:rFonts w:hint="eastAsia" w:ascii="微软雅黑" w:hAnsi="微软雅黑" w:eastAsia="微软雅黑" w:cs="微软雅黑"/>
          <w:color w:val="000000"/>
          <w:kern w:val="0"/>
          <w:sz w:val="24"/>
        </w:rPr>
        <w:t>3月7日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34B4"/>
    <w:rsid w:val="00000766"/>
    <w:rsid w:val="001E16A5"/>
    <w:rsid w:val="007F1D73"/>
    <w:rsid w:val="00C634B4"/>
    <w:rsid w:val="04E06F07"/>
    <w:rsid w:val="07C41DB8"/>
    <w:rsid w:val="198F5C77"/>
    <w:rsid w:val="2835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941</Words>
  <Characters>5367</Characters>
  <Lines>44</Lines>
  <Paragraphs>12</Paragraphs>
  <TotalTime>0</TotalTime>
  <ScaleCrop>false</ScaleCrop>
  <LinksUpToDate>false</LinksUpToDate>
  <CharactersWithSpaces>6296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2020-03-11T11:27:44Z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